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99C" w:rsidRPr="00024926" w:rsidRDefault="00BC699C" w:rsidP="00BC699C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Anexa</w:t>
      </w:r>
      <w:proofErr w:type="spellEnd"/>
      <w:r>
        <w:rPr>
          <w:sz w:val="24"/>
          <w:szCs w:val="24"/>
        </w:rPr>
        <w:t xml:space="preserve"> 2</w:t>
      </w:r>
      <w:r w:rsidR="00954733">
        <w:rPr>
          <w:sz w:val="24"/>
          <w:szCs w:val="24"/>
        </w:rPr>
        <w:t xml:space="preserve"> la </w:t>
      </w:r>
      <w:proofErr w:type="spellStart"/>
      <w:r w:rsidR="00954733">
        <w:rPr>
          <w:sz w:val="24"/>
          <w:szCs w:val="24"/>
        </w:rPr>
        <w:t>adresa</w:t>
      </w:r>
      <w:proofErr w:type="spellEnd"/>
      <w:r w:rsidR="00954733">
        <w:rPr>
          <w:sz w:val="24"/>
          <w:szCs w:val="24"/>
        </w:rPr>
        <w:t xml:space="preserve"> </w:t>
      </w:r>
      <w:r w:rsidR="00BD40A9">
        <w:rPr>
          <w:sz w:val="24"/>
          <w:szCs w:val="24"/>
        </w:rPr>
        <w:t>nr.483/DGMP/28.02.2017</w:t>
      </w:r>
    </w:p>
    <w:p w:rsidR="00BC699C" w:rsidRPr="00795E9D" w:rsidRDefault="00BC699C" w:rsidP="00BC699C">
      <w:pPr>
        <w:pStyle w:val="Footer"/>
        <w:rPr>
          <w:sz w:val="24"/>
          <w:szCs w:val="24"/>
          <w:lang w:val="ro-RO"/>
        </w:rPr>
      </w:pPr>
    </w:p>
    <w:p w:rsidR="00BC699C" w:rsidRPr="00795E9D" w:rsidRDefault="00BC699C" w:rsidP="00BC699C">
      <w:pPr>
        <w:pStyle w:val="Footer"/>
        <w:jc w:val="right"/>
        <w:rPr>
          <w:sz w:val="16"/>
          <w:szCs w:val="16"/>
          <w:lang w:val="ro-RO"/>
        </w:rPr>
      </w:pPr>
    </w:p>
    <w:p w:rsidR="00BC699C" w:rsidRPr="00795E9D" w:rsidRDefault="00BC699C" w:rsidP="00BC699C">
      <w:pPr>
        <w:jc w:val="center"/>
        <w:rPr>
          <w:sz w:val="24"/>
          <w:szCs w:val="24"/>
          <w:lang w:val="ro-RO"/>
        </w:rPr>
      </w:pPr>
      <w:r w:rsidRPr="00795E9D">
        <w:rPr>
          <w:sz w:val="24"/>
          <w:szCs w:val="24"/>
          <w:lang w:val="ro-RO"/>
        </w:rPr>
        <w:t>Bibliografie</w:t>
      </w:r>
    </w:p>
    <w:p w:rsidR="00BC699C" w:rsidRPr="00795E9D" w:rsidRDefault="00BC699C" w:rsidP="00BC699C">
      <w:pPr>
        <w:jc w:val="center"/>
        <w:rPr>
          <w:b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7"/>
        <w:gridCol w:w="4566"/>
        <w:gridCol w:w="9"/>
        <w:gridCol w:w="4444"/>
      </w:tblGrid>
      <w:tr w:rsidR="00BC699C" w:rsidRPr="00795E9D" w:rsidTr="00BC0571">
        <w:tc>
          <w:tcPr>
            <w:tcW w:w="560" w:type="dxa"/>
            <w:vAlign w:val="center"/>
          </w:tcPr>
          <w:p w:rsidR="00BC699C" w:rsidRPr="00795E9D" w:rsidRDefault="00BC699C" w:rsidP="00BC0571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sz w:val="24"/>
                <w:szCs w:val="24"/>
                <w:lang w:val="ro-RO"/>
              </w:rPr>
            </w:pPr>
            <w:r w:rsidRPr="00795E9D">
              <w:rPr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4638" w:type="dxa"/>
            <w:vAlign w:val="center"/>
          </w:tcPr>
          <w:p w:rsidR="00BC699C" w:rsidRPr="00795E9D" w:rsidRDefault="00BC699C" w:rsidP="00BC0571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sz w:val="24"/>
                <w:szCs w:val="24"/>
                <w:lang w:val="ro-RO"/>
              </w:rPr>
            </w:pPr>
            <w:r w:rsidRPr="00795E9D">
              <w:rPr>
                <w:sz w:val="24"/>
                <w:szCs w:val="24"/>
                <w:lang w:val="ro-RO"/>
              </w:rPr>
              <w:t xml:space="preserve">Actul normativ/Metodologia/Bibliografia    </w:t>
            </w:r>
          </w:p>
        </w:tc>
        <w:tc>
          <w:tcPr>
            <w:tcW w:w="4657" w:type="dxa"/>
            <w:gridSpan w:val="2"/>
            <w:vAlign w:val="center"/>
          </w:tcPr>
          <w:p w:rsidR="00BC699C" w:rsidRPr="00795E9D" w:rsidRDefault="00BC699C" w:rsidP="00BC0571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sz w:val="24"/>
                <w:szCs w:val="24"/>
                <w:lang w:val="ro-RO"/>
              </w:rPr>
            </w:pPr>
            <w:r w:rsidRPr="00795E9D">
              <w:rPr>
                <w:sz w:val="24"/>
                <w:szCs w:val="24"/>
                <w:lang w:val="ro-RO"/>
              </w:rPr>
              <w:t>Conţinutul</w:t>
            </w:r>
          </w:p>
        </w:tc>
      </w:tr>
      <w:tr w:rsidR="00BC699C" w:rsidRPr="00795E9D" w:rsidTr="00BC0571">
        <w:tc>
          <w:tcPr>
            <w:tcW w:w="560" w:type="dxa"/>
            <w:vAlign w:val="center"/>
          </w:tcPr>
          <w:p w:rsidR="00BC699C" w:rsidRPr="00795E9D" w:rsidRDefault="00BC699C" w:rsidP="00BC0571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sz w:val="24"/>
                <w:szCs w:val="24"/>
                <w:lang w:val="ro-RO"/>
              </w:rPr>
            </w:pPr>
            <w:r w:rsidRPr="00795E9D">
              <w:rPr>
                <w:sz w:val="24"/>
                <w:szCs w:val="24"/>
                <w:lang w:val="ro-RO"/>
              </w:rPr>
              <w:t>1.</w:t>
            </w:r>
          </w:p>
        </w:tc>
        <w:tc>
          <w:tcPr>
            <w:tcW w:w="4638" w:type="dxa"/>
            <w:vAlign w:val="center"/>
          </w:tcPr>
          <w:p w:rsidR="00BC699C" w:rsidRPr="00795E9D" w:rsidRDefault="00BC699C" w:rsidP="00BC0571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sz w:val="24"/>
                <w:szCs w:val="24"/>
                <w:lang w:val="ro-RO"/>
              </w:rPr>
            </w:pPr>
            <w:r w:rsidRPr="00795E9D">
              <w:rPr>
                <w:sz w:val="24"/>
                <w:szCs w:val="24"/>
                <w:lang w:val="ro-RO"/>
              </w:rPr>
              <w:t>Legea educaţiei naţionale nr. 1/2011, cu modificările și completările ulterioare</w:t>
            </w:r>
          </w:p>
        </w:tc>
        <w:tc>
          <w:tcPr>
            <w:tcW w:w="4657" w:type="dxa"/>
            <w:gridSpan w:val="2"/>
            <w:vAlign w:val="center"/>
          </w:tcPr>
          <w:p w:rsidR="00BC699C" w:rsidRPr="00795E9D" w:rsidRDefault="00BC699C" w:rsidP="00BC0571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sz w:val="24"/>
                <w:szCs w:val="24"/>
                <w:lang w:val="ro-RO"/>
              </w:rPr>
            </w:pPr>
            <w:r w:rsidRPr="00795E9D">
              <w:rPr>
                <w:sz w:val="24"/>
                <w:szCs w:val="24"/>
                <w:lang w:val="ro-RO"/>
              </w:rPr>
              <w:t xml:space="preserve">Titlul I: Dispoziții generale; Titlu II: Învățământ preuniversitar; Titlu IV, Capitolul I: Statutul personalului didactic din învățământul preuniversitar; Titlul V: Învățarea pe tot parcursul vieții; Titlul VI: Răspunderea juridică; Titlul VII: Dispoziții tranzitorii și finale </w:t>
            </w:r>
          </w:p>
        </w:tc>
      </w:tr>
      <w:tr w:rsidR="00BC699C" w:rsidRPr="00795E9D" w:rsidTr="00BC0571">
        <w:tc>
          <w:tcPr>
            <w:tcW w:w="560" w:type="dxa"/>
            <w:vAlign w:val="center"/>
          </w:tcPr>
          <w:p w:rsidR="00BC699C" w:rsidRPr="00795E9D" w:rsidRDefault="00BC699C" w:rsidP="00BC0571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sz w:val="24"/>
                <w:szCs w:val="24"/>
                <w:lang w:val="ro-RO"/>
              </w:rPr>
            </w:pPr>
            <w:r w:rsidRPr="00795E9D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4638" w:type="dxa"/>
            <w:vAlign w:val="center"/>
          </w:tcPr>
          <w:p w:rsidR="00BC699C" w:rsidRPr="00795E9D" w:rsidRDefault="00BC699C" w:rsidP="00BC057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ro-RO"/>
              </w:rPr>
            </w:pPr>
            <w:r w:rsidRPr="00795E9D">
              <w:rPr>
                <w:sz w:val="24"/>
                <w:szCs w:val="24"/>
                <w:lang w:val="ro-RO"/>
              </w:rPr>
              <w:t>Legea privind asigurarea calităţii în educaţie, Legea 87/13.04.2006 privind aprobarea, modificarea și completarea OUG nr. 75/2005</w:t>
            </w:r>
          </w:p>
        </w:tc>
        <w:tc>
          <w:tcPr>
            <w:tcW w:w="4657" w:type="dxa"/>
            <w:gridSpan w:val="2"/>
            <w:vAlign w:val="center"/>
          </w:tcPr>
          <w:p w:rsidR="00BC699C" w:rsidRPr="00795E9D" w:rsidRDefault="00BC699C" w:rsidP="00BC0571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sz w:val="24"/>
                <w:szCs w:val="24"/>
                <w:lang w:val="ro-RO"/>
              </w:rPr>
            </w:pPr>
          </w:p>
        </w:tc>
      </w:tr>
      <w:tr w:rsidR="00BC699C" w:rsidRPr="00795E9D" w:rsidTr="00BC0571">
        <w:tc>
          <w:tcPr>
            <w:tcW w:w="560" w:type="dxa"/>
            <w:vAlign w:val="center"/>
          </w:tcPr>
          <w:p w:rsidR="00BC699C" w:rsidRPr="00795E9D" w:rsidRDefault="00BC699C" w:rsidP="00BC0571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sz w:val="24"/>
                <w:szCs w:val="24"/>
                <w:lang w:val="ro-RO"/>
              </w:rPr>
            </w:pPr>
            <w:r w:rsidRPr="00795E9D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4638" w:type="dxa"/>
            <w:vAlign w:val="center"/>
          </w:tcPr>
          <w:p w:rsidR="00BC699C" w:rsidRPr="00795E9D" w:rsidRDefault="00BC699C" w:rsidP="00BC0571">
            <w:pPr>
              <w:rPr>
                <w:sz w:val="24"/>
                <w:szCs w:val="24"/>
                <w:lang w:val="ro-RO"/>
              </w:rPr>
            </w:pPr>
            <w:r w:rsidRPr="00795E9D">
              <w:rPr>
                <w:sz w:val="24"/>
                <w:szCs w:val="24"/>
                <w:lang w:val="ro-RO"/>
              </w:rPr>
              <w:t>OMECTS nr. 5547/06.10.2011, publicat în Monitorul Oficial al României, Partea I, nr. 746/24.10.2011</w:t>
            </w:r>
          </w:p>
        </w:tc>
        <w:tc>
          <w:tcPr>
            <w:tcW w:w="4657" w:type="dxa"/>
            <w:gridSpan w:val="2"/>
            <w:vAlign w:val="center"/>
          </w:tcPr>
          <w:p w:rsidR="00BC699C" w:rsidRPr="00795E9D" w:rsidRDefault="00BC699C" w:rsidP="00BC0571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  <w:szCs w:val="24"/>
                <w:lang w:val="ro-RO"/>
              </w:rPr>
            </w:pPr>
          </w:p>
        </w:tc>
      </w:tr>
      <w:tr w:rsidR="00BC699C" w:rsidRPr="00795E9D" w:rsidTr="00BC0571">
        <w:tc>
          <w:tcPr>
            <w:tcW w:w="560" w:type="dxa"/>
            <w:vAlign w:val="center"/>
          </w:tcPr>
          <w:p w:rsidR="00BC699C" w:rsidRPr="00795E9D" w:rsidRDefault="00BC699C" w:rsidP="00BC0571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sz w:val="24"/>
                <w:szCs w:val="24"/>
                <w:lang w:val="ro-RO"/>
              </w:rPr>
            </w:pPr>
            <w:r w:rsidRPr="00795E9D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4638" w:type="dxa"/>
            <w:vAlign w:val="center"/>
          </w:tcPr>
          <w:p w:rsidR="00BC699C" w:rsidRPr="00795E9D" w:rsidRDefault="00BC699C" w:rsidP="00BC0571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sz w:val="24"/>
                <w:szCs w:val="24"/>
                <w:lang w:val="ro-RO"/>
              </w:rPr>
            </w:pPr>
            <w:r w:rsidRPr="00795E9D">
              <w:rPr>
                <w:sz w:val="24"/>
                <w:szCs w:val="24"/>
                <w:lang w:val="ro-RO"/>
              </w:rPr>
              <w:t>Regulamentul-cadru de organizare şi funcţionare a inspectoratelor şcolare, aprobat prin OMECTS nr. 5530/2011, modificat şi completat prin OMECȘ nr. 3400/18.03.2015;</w:t>
            </w:r>
          </w:p>
        </w:tc>
        <w:tc>
          <w:tcPr>
            <w:tcW w:w="4657" w:type="dxa"/>
            <w:gridSpan w:val="2"/>
            <w:vAlign w:val="center"/>
          </w:tcPr>
          <w:p w:rsidR="00BC699C" w:rsidRPr="00795E9D" w:rsidRDefault="00BC699C" w:rsidP="00BC0571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sz w:val="24"/>
                <w:szCs w:val="24"/>
                <w:lang w:val="ro-RO"/>
              </w:rPr>
            </w:pPr>
          </w:p>
        </w:tc>
      </w:tr>
      <w:tr w:rsidR="00BC699C" w:rsidRPr="00795E9D" w:rsidTr="00BC0571">
        <w:tc>
          <w:tcPr>
            <w:tcW w:w="560" w:type="dxa"/>
            <w:vAlign w:val="center"/>
          </w:tcPr>
          <w:p w:rsidR="00BC699C" w:rsidRPr="00795E9D" w:rsidRDefault="00BC699C" w:rsidP="00BC0571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rPr>
                <w:sz w:val="24"/>
                <w:szCs w:val="24"/>
                <w:lang w:val="ro-RO"/>
              </w:rPr>
            </w:pPr>
            <w:r w:rsidRPr="00795E9D">
              <w:rPr>
                <w:sz w:val="24"/>
                <w:szCs w:val="24"/>
                <w:lang w:val="ro-RO"/>
              </w:rPr>
              <w:t>5.</w:t>
            </w:r>
          </w:p>
        </w:tc>
        <w:tc>
          <w:tcPr>
            <w:tcW w:w="4638" w:type="dxa"/>
            <w:vAlign w:val="center"/>
          </w:tcPr>
          <w:p w:rsidR="00BC699C" w:rsidRPr="00795E9D" w:rsidRDefault="00BC699C" w:rsidP="00BC0571">
            <w:pPr>
              <w:rPr>
                <w:sz w:val="24"/>
                <w:szCs w:val="24"/>
                <w:lang w:val="ro-RO"/>
              </w:rPr>
            </w:pPr>
            <w:r w:rsidRPr="00795E9D">
              <w:rPr>
                <w:sz w:val="24"/>
                <w:szCs w:val="24"/>
                <w:lang w:val="ro-RO"/>
              </w:rPr>
              <w:t>Regulamentul de organizare și funcționare a casei corpului didactic, aprobat prin OMECTS nr. 5554/07.10.2011, publicat în Monitorul Oficial al României, Partea I, nr. 735/19.10.2011</w:t>
            </w:r>
          </w:p>
        </w:tc>
        <w:tc>
          <w:tcPr>
            <w:tcW w:w="4657" w:type="dxa"/>
            <w:gridSpan w:val="2"/>
            <w:vAlign w:val="center"/>
          </w:tcPr>
          <w:p w:rsidR="00BC699C" w:rsidRPr="00795E9D" w:rsidRDefault="00BC699C" w:rsidP="00BC0571">
            <w:pPr>
              <w:rPr>
                <w:sz w:val="24"/>
                <w:szCs w:val="24"/>
                <w:lang w:val="ro-RO"/>
              </w:rPr>
            </w:pPr>
          </w:p>
        </w:tc>
      </w:tr>
      <w:tr w:rsidR="00BC699C" w:rsidRPr="00795E9D" w:rsidTr="00BC0571">
        <w:tblPrEx>
          <w:jc w:val="center"/>
          <w:tblBorders>
            <w:top w:val="none" w:sz="0" w:space="0" w:color="auto"/>
          </w:tblBorders>
          <w:tblLook w:val="01E0"/>
        </w:tblPrEx>
        <w:trPr>
          <w:jc w:val="center"/>
        </w:trPr>
        <w:tc>
          <w:tcPr>
            <w:tcW w:w="560" w:type="dxa"/>
            <w:vAlign w:val="center"/>
          </w:tcPr>
          <w:p w:rsidR="00BC699C" w:rsidRPr="00795E9D" w:rsidRDefault="00BC699C" w:rsidP="00BC0571">
            <w:pPr>
              <w:rPr>
                <w:sz w:val="24"/>
                <w:szCs w:val="24"/>
                <w:lang w:val="ro-RO"/>
              </w:rPr>
            </w:pPr>
            <w:r w:rsidRPr="00795E9D">
              <w:rPr>
                <w:sz w:val="24"/>
                <w:szCs w:val="24"/>
                <w:lang w:val="ro-RO"/>
              </w:rPr>
              <w:t>6.</w:t>
            </w:r>
          </w:p>
        </w:tc>
        <w:tc>
          <w:tcPr>
            <w:tcW w:w="4647" w:type="dxa"/>
            <w:gridSpan w:val="2"/>
            <w:vAlign w:val="center"/>
          </w:tcPr>
          <w:p w:rsidR="00BC699C" w:rsidRPr="00795E9D" w:rsidRDefault="00BC699C" w:rsidP="00BC057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  <w:lang w:val="ro-RO"/>
              </w:rPr>
            </w:pPr>
            <w:r w:rsidRPr="00795E9D">
              <w:rPr>
                <w:sz w:val="24"/>
                <w:szCs w:val="24"/>
                <w:lang w:val="ro-RO"/>
              </w:rPr>
              <w:t xml:space="preserve">Gherguț, A. (2007). </w:t>
            </w:r>
            <w:r w:rsidRPr="00795E9D">
              <w:rPr>
                <w:i/>
                <w:iCs/>
                <w:sz w:val="24"/>
                <w:szCs w:val="24"/>
                <w:lang w:val="ro-RO"/>
              </w:rPr>
              <w:t>Management general și strategic în educație. Ghid practic.</w:t>
            </w:r>
            <w:r w:rsidRPr="00795E9D">
              <w:rPr>
                <w:sz w:val="24"/>
                <w:szCs w:val="24"/>
                <w:lang w:val="ro-RO"/>
              </w:rPr>
              <w:t xml:space="preserve"> Iași, Editura Polirom. </w:t>
            </w:r>
          </w:p>
        </w:tc>
        <w:tc>
          <w:tcPr>
            <w:tcW w:w="4648" w:type="dxa"/>
            <w:vAlign w:val="center"/>
          </w:tcPr>
          <w:p w:rsidR="00BC699C" w:rsidRPr="00795E9D" w:rsidRDefault="00BC699C" w:rsidP="00BC057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  <w:lang w:val="ro-RO"/>
              </w:rPr>
            </w:pPr>
            <w:r w:rsidRPr="00795E9D">
              <w:rPr>
                <w:b/>
                <w:bCs/>
                <w:sz w:val="24"/>
                <w:szCs w:val="24"/>
                <w:lang w:val="ro-RO"/>
              </w:rPr>
              <w:t xml:space="preserve">Capitolul 2 </w:t>
            </w:r>
            <w:r w:rsidRPr="00795E9D">
              <w:rPr>
                <w:b/>
                <w:bCs/>
                <w:i/>
                <w:sz w:val="24"/>
                <w:szCs w:val="24"/>
                <w:lang w:val="ro-RO"/>
              </w:rPr>
              <w:t>Funcțiile managerului</w:t>
            </w:r>
            <w:r w:rsidRPr="00795E9D">
              <w:rPr>
                <w:b/>
                <w:bCs/>
                <w:sz w:val="24"/>
                <w:szCs w:val="24"/>
                <w:lang w:val="ro-RO"/>
              </w:rPr>
              <w:t xml:space="preserve">; Capitolul 6 </w:t>
            </w:r>
            <w:r w:rsidRPr="00795E9D">
              <w:rPr>
                <w:b/>
                <w:bCs/>
                <w:i/>
                <w:sz w:val="24"/>
                <w:szCs w:val="24"/>
                <w:lang w:val="ro-RO"/>
              </w:rPr>
              <w:t>Managementul calității</w:t>
            </w:r>
            <w:r w:rsidRPr="00795E9D">
              <w:rPr>
                <w:b/>
                <w:bCs/>
                <w:sz w:val="24"/>
                <w:szCs w:val="24"/>
                <w:lang w:val="ro-RO"/>
              </w:rPr>
              <w:t xml:space="preserve">; Capitolul 7 </w:t>
            </w:r>
            <w:r w:rsidRPr="00795E9D">
              <w:rPr>
                <w:b/>
                <w:bCs/>
                <w:i/>
                <w:sz w:val="24"/>
                <w:szCs w:val="24"/>
                <w:lang w:val="ro-RO"/>
              </w:rPr>
              <w:t>Procesul de comunicare</w:t>
            </w:r>
          </w:p>
        </w:tc>
      </w:tr>
      <w:tr w:rsidR="00BC699C" w:rsidRPr="00795E9D" w:rsidTr="00BC0571">
        <w:tblPrEx>
          <w:jc w:val="center"/>
          <w:tblBorders>
            <w:top w:val="none" w:sz="0" w:space="0" w:color="auto"/>
          </w:tblBorders>
          <w:tblLook w:val="01E0"/>
        </w:tblPrEx>
        <w:trPr>
          <w:jc w:val="center"/>
        </w:trPr>
        <w:tc>
          <w:tcPr>
            <w:tcW w:w="560" w:type="dxa"/>
            <w:vAlign w:val="center"/>
          </w:tcPr>
          <w:p w:rsidR="00BC699C" w:rsidRPr="00795E9D" w:rsidRDefault="00BC699C" w:rsidP="00BC0571">
            <w:pPr>
              <w:rPr>
                <w:sz w:val="24"/>
                <w:szCs w:val="24"/>
                <w:lang w:val="ro-RO"/>
              </w:rPr>
            </w:pPr>
            <w:r w:rsidRPr="00795E9D">
              <w:rPr>
                <w:sz w:val="24"/>
                <w:szCs w:val="24"/>
                <w:lang w:val="ro-RO"/>
              </w:rPr>
              <w:t>7.</w:t>
            </w:r>
          </w:p>
        </w:tc>
        <w:tc>
          <w:tcPr>
            <w:tcW w:w="4647" w:type="dxa"/>
            <w:gridSpan w:val="2"/>
            <w:vAlign w:val="center"/>
          </w:tcPr>
          <w:p w:rsidR="00BC699C" w:rsidRPr="00795E9D" w:rsidRDefault="00BC699C" w:rsidP="00BC057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  <w:lang w:val="ro-RO"/>
              </w:rPr>
            </w:pPr>
            <w:r w:rsidRPr="00795E9D">
              <w:rPr>
                <w:sz w:val="24"/>
                <w:szCs w:val="24"/>
                <w:lang w:val="ro-RO"/>
              </w:rPr>
              <w:t xml:space="preserve">Bush, T. (2015). </w:t>
            </w:r>
            <w:r w:rsidRPr="00795E9D">
              <w:rPr>
                <w:i/>
                <w:iCs/>
                <w:sz w:val="24"/>
                <w:szCs w:val="24"/>
                <w:lang w:val="ro-RO"/>
              </w:rPr>
              <w:t>Leadership și management educațional. Teorii și practici actuale</w:t>
            </w:r>
            <w:r w:rsidRPr="00795E9D">
              <w:rPr>
                <w:sz w:val="24"/>
                <w:szCs w:val="24"/>
                <w:lang w:val="ro-RO"/>
              </w:rPr>
              <w:t>. Iași, Editura Polirom</w:t>
            </w:r>
            <w:r w:rsidRPr="00795E9D">
              <w:rPr>
                <w:b/>
                <w:bCs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4648" w:type="dxa"/>
            <w:vAlign w:val="center"/>
          </w:tcPr>
          <w:p w:rsidR="00BC699C" w:rsidRPr="00795E9D" w:rsidRDefault="00BC699C" w:rsidP="00BC057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o-RO"/>
              </w:rPr>
            </w:pPr>
            <w:r w:rsidRPr="00795E9D">
              <w:rPr>
                <w:b/>
                <w:bCs/>
                <w:sz w:val="24"/>
                <w:szCs w:val="24"/>
                <w:lang w:val="ro-RO"/>
              </w:rPr>
              <w:t xml:space="preserve">Capitolul 2 </w:t>
            </w:r>
            <w:r w:rsidRPr="00795E9D">
              <w:rPr>
                <w:b/>
                <w:bCs/>
                <w:i/>
                <w:sz w:val="24"/>
                <w:szCs w:val="24"/>
                <w:lang w:val="ro-RO"/>
              </w:rPr>
              <w:t>Modele de leadership</w:t>
            </w:r>
            <w:r w:rsidRPr="00795E9D">
              <w:rPr>
                <w:b/>
                <w:bCs/>
                <w:sz w:val="24"/>
                <w:szCs w:val="24"/>
                <w:lang w:val="ro-RO"/>
              </w:rPr>
              <w:t xml:space="preserve">; </w:t>
            </w:r>
          </w:p>
          <w:p w:rsidR="00BC699C" w:rsidRPr="00795E9D" w:rsidRDefault="00BC699C" w:rsidP="00BC057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o-RO"/>
              </w:rPr>
            </w:pPr>
            <w:r w:rsidRPr="00795E9D">
              <w:rPr>
                <w:b/>
                <w:bCs/>
                <w:sz w:val="24"/>
                <w:szCs w:val="24"/>
                <w:lang w:val="ro-RO"/>
              </w:rPr>
              <w:t xml:space="preserve">Capitolul 3 </w:t>
            </w:r>
            <w:r w:rsidRPr="00795E9D">
              <w:rPr>
                <w:b/>
                <w:bCs/>
                <w:i/>
                <w:sz w:val="24"/>
                <w:szCs w:val="24"/>
                <w:lang w:val="ro-RO"/>
              </w:rPr>
              <w:t>Modele formale</w:t>
            </w:r>
            <w:r w:rsidRPr="00795E9D">
              <w:rPr>
                <w:b/>
                <w:bCs/>
                <w:sz w:val="24"/>
                <w:szCs w:val="24"/>
                <w:lang w:val="ro-RO"/>
              </w:rPr>
              <w:t xml:space="preserve">; </w:t>
            </w:r>
          </w:p>
          <w:p w:rsidR="00BC699C" w:rsidRPr="00795E9D" w:rsidRDefault="00BC699C" w:rsidP="00BC0571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  <w:lang w:val="ro-RO"/>
              </w:rPr>
            </w:pPr>
            <w:r w:rsidRPr="00795E9D">
              <w:rPr>
                <w:b/>
                <w:bCs/>
                <w:sz w:val="24"/>
                <w:szCs w:val="24"/>
                <w:lang w:val="ro-RO"/>
              </w:rPr>
              <w:t xml:space="preserve">Capitolul 4 </w:t>
            </w:r>
            <w:r w:rsidRPr="00795E9D">
              <w:rPr>
                <w:b/>
                <w:bCs/>
                <w:i/>
                <w:sz w:val="24"/>
                <w:szCs w:val="24"/>
                <w:lang w:val="ro-RO"/>
              </w:rPr>
              <w:t>Modele colegiale</w:t>
            </w:r>
            <w:r w:rsidRPr="00795E9D">
              <w:rPr>
                <w:b/>
                <w:bCs/>
                <w:sz w:val="24"/>
                <w:szCs w:val="24"/>
                <w:lang w:val="ro-RO"/>
              </w:rPr>
              <w:t>;</w:t>
            </w:r>
          </w:p>
        </w:tc>
      </w:tr>
      <w:tr w:rsidR="00BC699C" w:rsidRPr="00795E9D" w:rsidTr="00BC0571">
        <w:tblPrEx>
          <w:jc w:val="center"/>
          <w:tblBorders>
            <w:top w:val="none" w:sz="0" w:space="0" w:color="auto"/>
          </w:tblBorders>
          <w:tblLook w:val="01E0"/>
        </w:tblPrEx>
        <w:trPr>
          <w:jc w:val="center"/>
        </w:trPr>
        <w:tc>
          <w:tcPr>
            <w:tcW w:w="560" w:type="dxa"/>
            <w:vAlign w:val="center"/>
          </w:tcPr>
          <w:p w:rsidR="00BC699C" w:rsidRPr="00795E9D" w:rsidRDefault="00BC699C" w:rsidP="00BC0571">
            <w:pPr>
              <w:rPr>
                <w:sz w:val="24"/>
                <w:szCs w:val="24"/>
                <w:lang w:val="ro-RO"/>
              </w:rPr>
            </w:pPr>
            <w:r w:rsidRPr="00795E9D">
              <w:rPr>
                <w:sz w:val="24"/>
                <w:szCs w:val="24"/>
                <w:lang w:val="ro-RO"/>
              </w:rPr>
              <w:t>8.</w:t>
            </w:r>
          </w:p>
        </w:tc>
        <w:tc>
          <w:tcPr>
            <w:tcW w:w="9295" w:type="dxa"/>
            <w:gridSpan w:val="3"/>
            <w:vAlign w:val="center"/>
          </w:tcPr>
          <w:p w:rsidR="00BC699C" w:rsidRPr="00795E9D" w:rsidRDefault="00BC699C" w:rsidP="00BC0571">
            <w:pPr>
              <w:autoSpaceDE w:val="0"/>
              <w:autoSpaceDN w:val="0"/>
              <w:adjustRightInd w:val="0"/>
              <w:rPr>
                <w:sz w:val="24"/>
                <w:szCs w:val="24"/>
                <w:lang w:val="ro-RO"/>
              </w:rPr>
            </w:pPr>
            <w:r w:rsidRPr="00795E9D">
              <w:rPr>
                <w:sz w:val="24"/>
                <w:szCs w:val="24"/>
                <w:lang w:val="ro-RO"/>
              </w:rPr>
              <w:t>Csorba, D., Management educațional. Studii și aplicații, Ed. Universitară, București, 2012</w:t>
            </w:r>
          </w:p>
        </w:tc>
      </w:tr>
    </w:tbl>
    <w:p w:rsidR="00BC699C" w:rsidRPr="00795E9D" w:rsidRDefault="00BC699C" w:rsidP="00BC699C">
      <w:pPr>
        <w:jc w:val="both"/>
        <w:rPr>
          <w:sz w:val="24"/>
          <w:szCs w:val="24"/>
          <w:lang w:val="ro-RO"/>
        </w:rPr>
      </w:pPr>
    </w:p>
    <w:p w:rsidR="00BC699C" w:rsidRPr="00795E9D" w:rsidRDefault="00BC699C" w:rsidP="008A5862">
      <w:pPr>
        <w:jc w:val="both"/>
        <w:rPr>
          <w:sz w:val="24"/>
          <w:szCs w:val="24"/>
          <w:lang w:val="ro-RO"/>
        </w:rPr>
      </w:pPr>
      <w:r w:rsidRPr="00795E9D">
        <w:rPr>
          <w:sz w:val="24"/>
          <w:szCs w:val="24"/>
          <w:lang w:val="ro-RO"/>
        </w:rPr>
        <w:t xml:space="preserve">    </w:t>
      </w:r>
    </w:p>
    <w:p w:rsidR="0016547F" w:rsidRDefault="0016547F"/>
    <w:sectPr w:rsidR="0016547F" w:rsidSect="001654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C699C"/>
    <w:rsid w:val="0016547F"/>
    <w:rsid w:val="001D60CE"/>
    <w:rsid w:val="00530D0B"/>
    <w:rsid w:val="00535D48"/>
    <w:rsid w:val="0089023F"/>
    <w:rsid w:val="008A5862"/>
    <w:rsid w:val="00954733"/>
    <w:rsid w:val="00AA6098"/>
    <w:rsid w:val="00B50915"/>
    <w:rsid w:val="00BC699C"/>
    <w:rsid w:val="00BD40A9"/>
    <w:rsid w:val="00DC1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9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C699C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C699C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C699C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C699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suta.marian</dc:creator>
  <cp:lastModifiedBy>muza.maftei</cp:lastModifiedBy>
  <cp:revision>8</cp:revision>
  <cp:lastPrinted>2016-08-18T11:57:00Z</cp:lastPrinted>
  <dcterms:created xsi:type="dcterms:W3CDTF">2016-04-08T10:29:00Z</dcterms:created>
  <dcterms:modified xsi:type="dcterms:W3CDTF">2017-02-28T14:37:00Z</dcterms:modified>
</cp:coreProperties>
</file>